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14/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24</w:t>
      </w:r>
      <w:r>
        <w:rPr>
          <w:rFonts w:ascii="PT Astra Serif" w:hAnsi="PT Astra Serif"/>
          <w:b/>
          <w:sz w:val="28"/>
          <w:szCs w:val="28"/>
          <w:lang w:val="ru-RU"/>
        </w:rPr>
        <w:t>.02.2021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 xml:space="preserve"> внесении изменений в постановление Правительства</w:t>
        <w:br/>
        <w:t>Ульяновской области от 12.09.2013 № 426-П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ascii="PT Astra Serif" w:hAnsi="PT Astra Serif"/>
          <w:sz w:val="28"/>
          <w:szCs w:val="28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24 февраля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О внесении изменений в постановление Правительства Ульяновской области от 12.09.2013 № 426-П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департамента лицензирования, пищевой</w:t>
        <w:br/>
        <w:t>и перерабатывающей промышленности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предусматривается внесение изменений в Перечень мест нахождения источников повышенной опасности на территории Ульяновской области, в которых не допускаются розничная продажа алкогольной продукции при оказании услуг общественного питания, утверждённого постановлением Правительства Ульяновской области от 12.09.2013 № 426-П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Кроме того, проектом вносятся изменения в постановлени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е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Правительства Ульяновской области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от 12.09.2013 № 426-П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технического характера с целью приведения указанного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постановления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 соответствие с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общественной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Application>LibreOffice/6.4.6.2$Linux_X86_64 LibreOffice_project/40$Build-2</Application>
  <Pages>1</Pages>
  <Words>295</Words>
  <Characters>2359</Characters>
  <CharactersWithSpaces>2685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2021-02-24T14:19:46Z</cp:lastPrinted>
  <dcterms:modified xsi:type="dcterms:W3CDTF">2021-02-24T14:57:52Z</dcterms:modified>
  <cp:revision>60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